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57" w:lineRule="auto"/>
        <w:ind w:left="0" w:right="0" w:firstLine="0"/>
        <w:jc w:val="both"/>
      </w:pPr>
      <w:r>
        <w:rPr>
          <w:rStyle w:val="CharStyle3"/>
        </w:rPr>
        <w:t>Na temelju članka 26. Zakona o predškolskom odgoju i obrazovanju (NN br. 10/97, 107/07, 94/13, 98/19, 57/22,101/23 i 22/26) i članka 74. Statuta Dječjeg vrtia „Biokovsko zvonce“ Úpravno viječe Dječjeg vrtia „Biokovsko zvonce“ na 56. sjednici održanoj 30. srpnja 2026. godine raspisuje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center"/>
      </w:pPr>
      <w:bookmarkStart w:id="0" w:name="bookmark0"/>
      <w:r>
        <w:rPr>
          <w:rStyle w:val="CharStyle5"/>
          <w:b/>
          <w:bCs/>
        </w:rPr>
        <w:t>NATJE ČAJ</w:t>
      </w:r>
      <w:bookmarkEnd w:id="0"/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21" w:lineRule="auto"/>
        <w:ind w:left="0" w:right="0" w:firstLine="0"/>
        <w:jc w:val="center"/>
      </w:pPr>
      <w:r>
        <w:rPr>
          <w:rStyle w:val="CharStyle5"/>
          <w:b/>
          <w:bCs/>
        </w:rPr>
        <w:t>ZA ZASNIV</w:t>
      </w:r>
      <w:r>
        <w:rPr>
          <w:rStyle w:val="CharStyle5"/>
          <w:b/>
          <w:bCs/>
          <w:lang w:val="en-US" w:eastAsia="en-US" w:bidi="en-US"/>
        </w:rPr>
        <w:t xml:space="preserve">ANJE RADNOG </w:t>
      </w:r>
      <w:r>
        <w:rPr>
          <w:rStyle w:val="CharStyle5"/>
          <w:b/>
          <w:bCs/>
        </w:rPr>
        <w:t>ODNOSA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bookmarkStart w:id="3" w:name="bookmark3"/>
      <w:r>
        <w:rPr>
          <w:rStyle w:val="CharStyle5"/>
          <w:sz w:val="19"/>
          <w:szCs w:val="19"/>
        </w:rPr>
        <w:t xml:space="preserve">Za radno mjesto : </w:t>
      </w:r>
      <w:r>
        <w:rPr>
          <w:rStyle w:val="CharStyle5"/>
          <w:b/>
          <w:bCs/>
          <w:u w:val="single"/>
        </w:rPr>
        <w:t>POMOCNÁ KUHARICA</w:t>
      </w:r>
      <w:r>
        <w:rPr>
          <w:rStyle w:val="CharStyle5"/>
          <w:b/>
          <w:bCs/>
        </w:rPr>
        <w:t xml:space="preserve"> (m/ž)</w:t>
      </w:r>
      <w:bookmarkEnd w:id="3"/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  <w:b/>
          <w:bCs/>
          <w:u w:val="single"/>
        </w:rPr>
        <w:t>- 2 izvršitelj/ica na odreáeno puno radno vrijeme (40 sáti tjedno), zamjena za nenazočnog radnika do njegovog povratka na posao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40"/>
        <w:jc w:val="both"/>
      </w:pPr>
      <w:r>
        <w:rPr>
          <w:rStyle w:val="CharStyle3"/>
        </w:rPr>
        <w:t>Uvjeti za radno: kvalifikacija pomocní kuhar razine 3 stečena završetkom strukovnog obrazovanja u trajanju od tri godine u sektoru Turizam i ugostiteljstvo.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 w:line="276" w:lineRule="auto"/>
        <w:ind w:left="740" w:right="0" w:hanging="360"/>
        <w:jc w:val="both"/>
      </w:pPr>
      <w:r>
        <w:rPr>
          <w:rStyle w:val="CharStyle3"/>
        </w:rPr>
        <w:t>prema článku 25. Zakona o predškolskom odgoju i obrazovanju ("Národně novině" broj 10/97., 107/07., 94/13.,57/22. i 101/23) te Pravilnika o odgovarajuoj vrsti i razini obrazovanja odgojno-obrazovnih i ostalih radnika u dječjem vrtiu, ustanovama te drugim fizičkim i právním osobama koje provode programe ranog i predškolskog odgoja i obrazovanja (Národně Novině broj 145/2024)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240"/>
        <w:ind w:left="0" w:right="0" w:firstLine="380"/>
        <w:jc w:val="both"/>
      </w:pPr>
      <w:r>
        <w:rPr>
          <w:rStyle w:val="CharStyle3"/>
        </w:rPr>
        <w:t>probni rad 30 dana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6" w:name="bookmark6"/>
      <w:r>
        <w:rPr>
          <w:rStyle w:val="CharStyle5"/>
          <w:b/>
          <w:bCs/>
        </w:rPr>
        <w:t>Radni odnos u dječjem vrticu ne može zasnovati osoba koja ima zapreke iz članka 25. Zakona o predškolskom odgoju i obrazovanju.</w:t>
      </w:r>
      <w:bookmarkEnd w:id="6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both"/>
      </w:pPr>
      <w:bookmarkStart w:id="8" w:name="bookmark8"/>
      <w:r>
        <w:rPr>
          <w:rStyle w:val="CharStyle5"/>
          <w:b/>
          <w:bCs/>
        </w:rPr>
        <w:t>Kandidáti uz prijavu na natječaj prilažu: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0"/>
        <w:jc w:val="left"/>
      </w:pPr>
      <w:r>
        <w:rPr>
          <w:rStyle w:val="CharStyle3"/>
        </w:rPr>
        <w:t>Životopis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0"/>
        <w:jc w:val="left"/>
      </w:pPr>
      <w:r>
        <w:rPr>
          <w:rStyle w:val="CharStyle3"/>
        </w:rPr>
        <w:t>Dokaž o državljanstvu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0"/>
        <w:jc w:val="left"/>
      </w:pPr>
      <w:r>
        <w:rPr>
          <w:rStyle w:val="CharStyle3"/>
        </w:rPr>
        <w:t>Dokaž o stečenoj stručnoj spremi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both"/>
      </w:pPr>
      <w:r>
        <w:rPr>
          <w:rStyle w:val="CharStyle3"/>
        </w:rPr>
        <w:t xml:space="preserve">Potvrdu iz elektroničke baze podataka Hrvatskog zavoda za mirovinsko osiguranje o radno pravnom statusu, </w:t>
      </w:r>
      <w:r>
        <w:rPr>
          <w:rStyle w:val="CharStyle3"/>
          <w:i/>
          <w:iCs/>
        </w:rPr>
        <w:t>ne stariju od dana objave natječaja',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080" w:right="0" w:firstLine="20"/>
        <w:jc w:val="both"/>
      </w:pPr>
      <w:r>
        <w:rPr>
          <w:rStyle w:val="CharStyle3"/>
        </w:rPr>
        <w:t>Dokaž o nepostojanju zapreka za zasnivanje radnog odnosa sukladno článku 25. Zakona o predškolskom odgoju i obrazovanju;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820" w:right="0" w:hanging="360"/>
        <w:jc w:val="left"/>
      </w:pPr>
      <w:r>
        <w:rPr>
          <w:rStyle w:val="CharStyle3"/>
        </w:rPr>
        <w:t xml:space="preserve">o uvjerenje nadležnog suda da se protiv kandidata/kinje ne vodí kázněni postupak sukladno čl. 25. </w:t>
      </w:r>
      <w:r>
        <w:rPr>
          <w:rStyle w:val="CharStyle3"/>
          <w:lang w:val="en-US" w:eastAsia="en-US" w:bidi="en-US"/>
        </w:rPr>
        <w:t xml:space="preserve">st. </w:t>
      </w:r>
      <w:r>
        <w:rPr>
          <w:rStyle w:val="CharStyle3"/>
        </w:rPr>
        <w:t xml:space="preserve">1 i 2. Zakona o predškolskom odgoju i obrazovanju, </w:t>
      </w:r>
      <w:r>
        <w:rPr>
          <w:rStyle w:val="CharStyle3"/>
          <w:i/>
          <w:iCs/>
        </w:rPr>
        <w:t>ne starije od dana objave natječaja',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820" w:right="0" w:hanging="360"/>
        <w:jc w:val="left"/>
      </w:pPr>
      <w:r>
        <w:rPr>
          <w:rStyle w:val="CharStyle3"/>
        </w:rPr>
        <w:t xml:space="preserve">o uvjerenje nadležnog suda da se protiv kandidata/kinje ne vodi prekršajni postupak sukladno čl. 25. </w:t>
      </w:r>
      <w:r>
        <w:rPr>
          <w:rStyle w:val="CharStyle3"/>
          <w:lang w:val="en-US" w:eastAsia="en-US" w:bidi="en-US"/>
        </w:rPr>
        <w:t xml:space="preserve">st. </w:t>
      </w:r>
      <w:r>
        <w:rPr>
          <w:rStyle w:val="CharStyle3"/>
        </w:rPr>
        <w:t xml:space="preserve">3 i 4. Zakona o predškolskom odgoju i obrazovanju, </w:t>
      </w:r>
      <w:r>
        <w:rPr>
          <w:rStyle w:val="CharStyle3"/>
          <w:i/>
          <w:iCs/>
        </w:rPr>
        <w:t>ne starije od dana objave natječaja',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1820" w:right="0" w:hanging="360"/>
        <w:jc w:val="left"/>
      </w:pPr>
      <w:r>
        <w:rPr>
          <w:rStyle w:val="CharStyle3"/>
        </w:rPr>
        <w:t xml:space="preserve">o potvrdu nadležnog Hrvatskog zavoda za socijalni rad da kandidát nemá izrečenu mjem žurnog izdvajanja djeteta iz obitelji ili mjeru za záštitu osobnih prava i dobrobiti djeteta u nadležnosti suda sukladno článku 25. </w:t>
      </w:r>
      <w:r>
        <w:rPr>
          <w:rStyle w:val="CharStyle3"/>
          <w:lang w:val="en-US" w:eastAsia="en-US" w:bidi="en-US"/>
        </w:rPr>
        <w:t xml:space="preserve">st. </w:t>
      </w:r>
      <w:r>
        <w:rPr>
          <w:rStyle w:val="CharStyle3"/>
        </w:rPr>
        <w:t xml:space="preserve">10. Zakona o predškolskom odgoju i obrazovanju), </w:t>
      </w:r>
      <w:r>
        <w:rPr>
          <w:rStyle w:val="CharStyle3"/>
          <w:i/>
          <w:iCs/>
        </w:rPr>
        <w:t>ne stariju od dana objave natječaja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/>
        <w:ind w:left="1080" w:right="0" w:firstLine="20"/>
        <w:jc w:val="both"/>
      </w:pPr>
      <w:r>
        <w:rPr>
          <w:rStyle w:val="CharStyle3"/>
        </w:rPr>
        <w:t>uvjerenje o zdravstvenoj sposobnosti za obavljanje poslova pomočne kuharice (prilikom sklapanja ugovora o radu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U skladu sa Zakonom o ravnopravnosti spolova na natječaj se mogu javiti osobě obaju spolova koje ispunjavaju propisane uvjete.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Kandidáti kóji ostvaruju právo přednosti pri zapošljavanju na temelju posebnog zakona, u prijavi su dužni pozvati se na to právo te dostaviti dokáže o priznavanju posebnog statusa te dokaž o náčinu prestanka radnog odnosa kod prethodnog poslodavca.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Kandidát kóji može ostvariti právo přednosti sukladno článku 102. Zakona o hrvatskim braniteljima iz Domovinskog rata i članovima njihovih obitelji (Národně novině, broj 121/17, 98/19, 84/21 i 156/23), článku 48.f Zakona o zaštiti vojnih i civilnih invalida rata (Národně novině, broj 33/92, 57/92, 77/92, 27/93, 58/93, 2/94, 76/94, 108/95, 108/96,82/01,103/03, 148/13,98/19), článku 48. Zakona o civilnim stradalnicima iz Domovinskog rata (Národně novině, broj 84/21) te článku 9. Zakona o profesionalnoj rehabilitaciji i zapošljavanju osoba s invaliditetom (Národně novině, broj 157/13, 152/14, 39/18, 32/20), dužan se u prijavi na natječaj pozvati na to právo te ima přednost u odnosu na ostale kandidáte samo pod jednakim uvjetima.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Da bi kandidát ostvario právo přednosti pri zapošljavanju, osoba iz članka 102. stavaka 1.-3. Zakona o hrvatskim braniteljima iz Domovinskog rata i članovima njihovih obitelji (Národně novině, broj 121/17, 98/19, 84/21 i 156/23) kóji u trenutku podnošenja prijave ispunjava uvjete za </w:t>
      </w:r>
      <w:r>
        <w:rPr>
          <w:rStyle w:val="CharStyle3"/>
          <w:lang w:val="en-US" w:eastAsia="en-US" w:bidi="en-US"/>
        </w:rPr>
        <w:t xml:space="preserve">ostvarivanje toga </w:t>
      </w:r>
      <w:r>
        <w:rPr>
          <w:rStyle w:val="CharStyle3"/>
        </w:rPr>
        <w:t xml:space="preserve">prava dužni su uz </w:t>
      </w:r>
      <w:r>
        <w:rPr>
          <w:rStyle w:val="CharStyle3"/>
        </w:rPr>
        <w:t>prijavu na natječaj priložiti sve dokáže o ispunjavanju traženih uvjeta iz natječaja te ovisno o kategoriji koja se poživa na přednost pri zapošljavanju priložiti sve potrebne dokáže dostupné na poveznici ministarstva hrvatskih branitelja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fldChar w:fldCharType="begin"/>
      </w:r>
      <w:r>
        <w:rPr/>
        <w:instrText> HYPERLINK "https://branitelji.gov.hr/zaposliavanie-843/843" </w:instrText>
      </w:r>
      <w:r>
        <w:fldChar w:fldCharType="separate"/>
      </w:r>
      <w:r>
        <w:rPr>
          <w:rStyle w:val="CharStyle3"/>
          <w:u w:val="single"/>
          <w:lang w:val="en-US" w:eastAsia="en-US" w:bidi="en-US"/>
        </w:rPr>
        <w:t>https://branitelji.gov.hr/zaposliavanie-843/843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Kandidát kóji se poživa na právo přednosti pri zapošljavanju u skladu s člankom 48.f Zakona o zaštiti vojnih i civilnih invalida rata (Národně novině, broj 33/92, 57/92, 77/92, 27/93, 58/93,2/94, 76/94, 108/95, 108/96, 82/01, 103/03, 148/13, 98/19), uz prijavu na natječaj dužan je, </w:t>
      </w:r>
      <w:r>
        <w:rPr>
          <w:rStyle w:val="CharStyle3"/>
          <w:lang w:val="en-US" w:eastAsia="en-US" w:bidi="en-US"/>
        </w:rPr>
        <w:t xml:space="preserve">pored </w:t>
      </w:r>
      <w:r>
        <w:rPr>
          <w:rStyle w:val="CharStyle3"/>
        </w:rPr>
        <w:t xml:space="preserve">dokaza o ispunjavanju traženih uvjeta, priložiti i rješenje, odnosno potvrdu iz koje je vidljivo spomenuto právo, te dokaž o </w:t>
      </w:r>
      <w:r>
        <w:rPr>
          <w:rStyle w:val="CharStyle3"/>
          <w:lang w:val="en-US" w:eastAsia="en-US" w:bidi="en-US"/>
        </w:rPr>
        <w:t xml:space="preserve">tome </w:t>
      </w:r>
      <w:r>
        <w:rPr>
          <w:rStyle w:val="CharStyle3"/>
        </w:rPr>
        <w:t>na kóji náčin je prestao radni odnos.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Da bi kandidát ostvario právo přednosti pri zapošljavanju, osoba iz članka 48. stavaka 1.-2. Zakona o civilním stradalnicima iz Domovinskog rata (Národně novině, broj 84/21) kóji u trenutku podnošenja prijave ispunjava uvjete za </w:t>
      </w:r>
      <w:r>
        <w:rPr>
          <w:rStyle w:val="CharStyle3"/>
          <w:lang w:val="en-US" w:eastAsia="en-US" w:bidi="en-US"/>
        </w:rPr>
        <w:t xml:space="preserve">ostvarivanje toga </w:t>
      </w:r>
      <w:r>
        <w:rPr>
          <w:rStyle w:val="CharStyle3"/>
        </w:rPr>
        <w:t xml:space="preserve">prava dužni su uz prijavu na natječaj priložiti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"https://branitelji.gov.hr/zaposljavanje-843/843" </w:instrText>
      </w:r>
      <w:r>
        <w:fldChar w:fldCharType="separate"/>
      </w:r>
      <w:r>
        <w:rPr>
          <w:rStyle w:val="CharStyle3"/>
          <w:u w:val="single"/>
          <w:lang w:val="en-US" w:eastAsia="en-US" w:bidi="en-US"/>
        </w:rPr>
        <w:t>https://branitelji.gov.hr/zaposljavanje-843/843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Kandidát kóji se poživa na právo přednosti pri zapošljavanju u skladu s člankom 9. Zakona o profesionalnoj rehabilitaciji i zapošljavanju osoba s invaliditetom (Národně novině, broj 157/13,152/14,39/18,32/20), uz prijavu na natječaj dužan je, </w:t>
      </w:r>
      <w:r>
        <w:rPr>
          <w:rStyle w:val="CharStyle3"/>
          <w:lang w:val="en-US" w:eastAsia="en-US" w:bidi="en-US"/>
        </w:rPr>
        <w:t xml:space="preserve">pored </w:t>
      </w:r>
      <w:r>
        <w:rPr>
          <w:rStyle w:val="CharStyle3"/>
        </w:rPr>
        <w:t>dokaza o ispunjavanju traženih uvjeta, priložiti i dokaž o utvrdenom statusu osobě s invaliditetom. Dokaž o invaliditetu smatraju se javne isprave na temelju kojih se osoba može upisati u očevidnik zaposlenih osoba s invaliditetom iz članka 13. navedenog Zakona.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Prijavom na natječaj kandidáti su izričito suglasni da Dječji vrtic može prikupljati, koristiti i dalje obradivati podatke u svrhu provedbe natječajnog postupka sukladno odredbama Opce uredbe o zaštiti podataka EU 2016/679 i Zakona o provedbi Opce uredbe o zaštiti podataka (Národně novině 42/18).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Sukladno odredbama Uredbe (EU) 2016/679 Europskog parlamenta i Vijeca od 27. travnja2018. godine o zaštiti pojedinaca u svezi s obradom osobnih podataka i slobodnog kretanja takvih podatka, svi dokumenti dostavljeni na natječaj posláni su slobodnom voljom kandidata te se smatra daje kandidát dao privolu za obřadu švih podataka, a kóji če se obradivati isključivo u svrhu provodenja natječajnog postupka.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76" w:lineRule="auto"/>
        <w:ind w:left="0" w:right="0" w:firstLine="0"/>
        <w:jc w:val="both"/>
      </w:pPr>
      <w:r>
        <w:rPr>
          <w:rStyle w:val="CharStyle3"/>
        </w:rPr>
        <w:t xml:space="preserve">Rok za podnošenje prijave kandidata je </w:t>
      </w:r>
      <w:r>
        <w:rPr>
          <w:rStyle w:val="CharStyle3"/>
          <w:b/>
          <w:bCs/>
          <w:sz w:val="22"/>
          <w:szCs w:val="22"/>
        </w:rPr>
        <w:t xml:space="preserve">osám (8) dana od dana objave </w:t>
      </w:r>
      <w:r>
        <w:rPr>
          <w:rStyle w:val="CharStyle3"/>
        </w:rPr>
        <w:t>natječaja.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76" w:lineRule="auto"/>
        <w:ind w:left="0" w:right="0" w:firstLine="0"/>
        <w:jc w:val="both"/>
      </w:pPr>
      <w:r>
        <w:rPr>
          <w:rStyle w:val="CharStyle3"/>
        </w:rPr>
        <w:t>Prijava na natječaj s potrebnom dokumentacijom u izvomiku ili preslici dostavlja se osobno ili poštom preporučeno u zatvorenoj omotnici s naznakom: „Natječaj za spremačica domacica- odredeno“, na adresu: Dječji vrti „Biokovsko zvonce“, Molizanskih Hrvata 2, Makarska.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Nepotpune, nepravodobne i nepotpisane prijave na natječaj neče se razmatrati.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Urednom prijavom ce se smatrati pravovremeno prispjele prijave kandidata kóji ispunjavaju uvjete natječaja i koje sadržavaju sve tražene podatke i priloge.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0" w:name="bookmark10"/>
      <w:r>
        <w:rPr>
          <w:rStyle w:val="CharStyle12"/>
        </w:rPr>
        <w:t>Na natječaj se mogu javiti osobě oba spola. Izrazi kóji se kořistě u tekstu ovog natječaja, a imaju rodno značenje, kořistě se neutralno i odnose se jednako na muški i ženski spol.</w:t>
      </w:r>
      <w:bookmarkEnd w:id="10"/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2"/>
        </w:rPr>
        <w:t>Po proteku roka prijave na natječaj kandidáti ce biti pozváni na razgovor.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76" w:lineRule="auto"/>
        <w:ind w:left="0" w:right="0" w:firstLine="0"/>
        <w:jc w:val="both"/>
      </w:pPr>
      <w:r>
        <w:rPr>
          <w:rStyle w:val="CharStyle3"/>
        </w:rPr>
        <w:t>Obavijest o ishodu natječajnog postupka če se objaviti na mrežnoj stranici Vrtia. Vrtic može poništiti natječaj bez posebnih objašnjenja. Vrtic može donijeti i Odluku o neizboru kandidata.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8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3"/>
        </w:rPr>
        <w:t xml:space="preserve">Ovaj Natječaj objavljen je na mrežnim stranicama i oglasnoj ploči HZZ-a, na web stranici i oglasnoj ploči Dječjeg vrtica dana </w:t>
      </w:r>
      <w:r>
        <w:rPr>
          <w:rStyle w:val="CharStyle3"/>
          <w:b/>
          <w:bCs/>
          <w:sz w:val="22"/>
          <w:szCs w:val="22"/>
        </w:rPr>
        <w:t>03.08.2026 i traje do 12.08. 2026. godine.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KLASA: 112-01/26-01/02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URBROJ: 2147-23-01-26-5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1810385" cy="109728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810385" cy="109728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pgSz w:w="11900" w:h="16840"/>
      <w:pgMar w:top="1449" w:right="1356" w:bottom="1328" w:left="1375" w:header="1021" w:footer="90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Body text|1_"/>
    <w:basedOn w:val="DefaultParagraphFont"/>
    <w:link w:val="Style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">
    <w:name w:val="Heading #2|1_"/>
    <w:basedOn w:val="DefaultParagraphFont"/>
    <w:link w:val="Style4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2">
    <w:name w:val="Heading #1|1_"/>
    <w:basedOn w:val="DefaultParagraphFont"/>
    <w:link w:val="Style11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Body text|1"/>
    <w:basedOn w:val="Normal"/>
    <w:link w:val="CharStyle3"/>
    <w:pPr>
      <w:widowControl w:val="0"/>
      <w:shd w:val="clear" w:color="auto" w:fill="auto"/>
      <w:spacing w:line="254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">
    <w:name w:val="Heading #2|1"/>
    <w:basedOn w:val="Normal"/>
    <w:link w:val="CharStyle5"/>
    <w:pPr>
      <w:widowControl w:val="0"/>
      <w:shd w:val="clear" w:color="auto" w:fill="auto"/>
      <w:spacing w:after="280"/>
      <w:outlineLvl w:val="1"/>
    </w:pPr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1">
    <w:name w:val="Heading #1|1"/>
    <w:basedOn w:val="Normal"/>
    <w:link w:val="CharStyle12"/>
    <w:pPr>
      <w:widowControl w:val="0"/>
      <w:shd w:val="clear" w:color="auto" w:fill="auto"/>
      <w:spacing w:after="120"/>
      <w:outlineLvl w:val="0"/>
    </w:pPr>
    <w:rPr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