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both"/>
      </w:pPr>
      <w:r>
        <w:rPr>
          <w:rStyle w:val="CharStyle3"/>
        </w:rPr>
        <w:t xml:space="preserve">Na temelju članka 26. Zakona o predškolskom odgoju i obrazovanju (NN br. 10/97, 107/07, 94/13, 98/19, 57/22,101/23 </w:t>
      </w:r>
      <w:r>
        <w:rPr>
          <w:rStyle w:val="CharStyle3"/>
          <w:b/>
          <w:bCs/>
        </w:rPr>
        <w:t xml:space="preserve">i </w:t>
      </w:r>
      <w:r>
        <w:rPr>
          <w:rStyle w:val="CharStyle3"/>
        </w:rPr>
        <w:t>22/26) i članka 74. Statuta Dječjeg vrtia „Biokovsko zvonce“ Úpravno vijece Dječjeg vrtia „Biokovsko zvonce“ na 56. sjednici održanoj 30. srpnja 2026. godine raspisuje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20" w:line="257" w:lineRule="auto"/>
        <w:ind w:left="0" w:right="0" w:firstLine="0"/>
        <w:jc w:val="center"/>
      </w:pPr>
      <w:r>
        <w:rPr>
          <w:rStyle w:val="CharStyle3"/>
          <w:b/>
          <w:bCs/>
        </w:rPr>
        <w:t>NATJEČAJ</w:t>
        <w:br/>
        <w:t>za radno mjesto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0"/>
        <w:jc w:val="left"/>
      </w:pPr>
      <w:r>
        <w:rPr>
          <w:rStyle w:val="CharStyle3"/>
          <w:b/>
          <w:bCs/>
        </w:rPr>
        <w:t xml:space="preserve">ŠVELJA /PRALJA (M/Ž) - </w:t>
      </w:r>
      <w:r>
        <w:rPr>
          <w:rStyle w:val="CharStyle3"/>
        </w:rPr>
        <w:t>puno radno vrijeme, 1 izvršitelj na odredeno vrijeme, povečan opseg poslova do 30.06.2027.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0"/>
        <w:jc w:val="both"/>
      </w:pPr>
      <w:r>
        <w:rPr>
          <w:rStyle w:val="CharStyle3"/>
          <w:b/>
          <w:bCs/>
        </w:rPr>
        <w:t xml:space="preserve">Uvjeti za radno mjesto švelje/ pralje </w:t>
      </w:r>
      <w:r>
        <w:rPr>
          <w:rStyle w:val="CharStyle3"/>
        </w:rPr>
        <w:t>sukladno čl. 13 Pravilnika o odgovarajučoj vrsti i razini obrazovanja odgojno-obrazovnih i ostalih radnika u dječjem vrticu, ustanovama te drugim právním i fizičkim osobama koje provode programe ranog i predškolskog odgoja i obrazovanja (NN 145/2024). te článku 25. Zakona o predškolskom odgoju i obrazovanju (NN 10/97, 107/07, 94/13, 98/19, 57/22 i 101/23 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2" w:val="left"/>
        </w:tabs>
        <w:bidi w:val="0"/>
        <w:spacing w:before="0" w:after="0" w:line="257" w:lineRule="auto"/>
        <w:ind w:left="0" w:right="0" w:firstLine="360"/>
        <w:jc w:val="both"/>
      </w:pPr>
      <w:r>
        <w:rPr>
          <w:rStyle w:val="CharStyle3"/>
        </w:rPr>
        <w:t>kvalifikacija razine 3. stečena završetkom strukovnog obrazovanja u trajanju od 3 godine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42" w:val="left"/>
        </w:tabs>
        <w:bidi w:val="0"/>
        <w:spacing w:before="0" w:after="0" w:line="240" w:lineRule="auto"/>
        <w:ind w:left="0" w:right="0" w:firstLine="360"/>
        <w:jc w:val="both"/>
      </w:pPr>
      <w:r>
        <w:rPr>
          <w:rStyle w:val="CharStyle3"/>
        </w:rPr>
        <w:t>probni rad 60 dana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  <w:b/>
          <w:bCs/>
        </w:rPr>
        <w:t>Kandidáti uz prijavu na natječaj prilažu: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9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životopis (vlastoručno potpisan)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9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dokaž o stečenoj stručnoj spremi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9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uvjerenje o položenom stručnom ispitu (Nije uvjet)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9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uvjerenje o nekažnjavanju sukladno článku 25. Zakona o predškolskom odgoju i obrazovanju ( NN 10/97., 107/07., 94/13.,98/19., 57/22. i 101/23) ne starije od datuma objave natječaja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9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uvjerenje o ne vodenju prekršajnog postupka sukladno článku 25. Zakona o predškolskom odgoju i obrazovanju (NN 10/97., 107/07., 94/13., 98/19., 57/22. i 101/23) ne starije od datuma objave natječaja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9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dokaž o državIjanstvu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93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potvrdu ili elektronički zapiš o podacíma evidentiranim u matičnoj evidenciji HZMO-a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0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uvjerenje od Centra za socijalnu skrb (prema mjestu stanovanja) da kandidátu nisu izrečene zaštitne mjere iz čl. 25. Zakona o predškolskom odgoju i obrazovanju (NN 10/97., 107/07., 94/13.,98/19. , 57/22 i 101/23) ne starije od dana objave natječaja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0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uvjerenje o zdravstvenoj sposobnosti za obavljanje poslova radnog mjesta (prilikom potpisivanja ugovora) Kandidáti kóji ostvaruju právo na přednost pri zapošljavanju sukladno článku 9. Zakona o profesionalnoj rehabilitaciji i zapošljavanju osoba s invaliditetom, uz prijavu na natječaj dužni su, osim dokaza o ispunjavanju traženih uvjeta, priložiti i rješenje o utvrdenom ínvaliditetu, odnosno drugu javnu ispravu o invaliditetu, na temelju koje se osoba može upisati u očevidnik zaposlenih osoba s invaliditetom te dokaž iz kojeg je vidljivo na kóji náčin je prestao radni odnos kod posljednjeg poslodavca (rješenje, ugovor, sporazum i sl.).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 xml:space="preserve">Kandidáti kóji se pozivaju na právo přednosti pri zapošljavanju u skladu s člankom 102. Zakona o hrvatskim braniteljima iz Domovinskog rata i članovima njihovih obitelji (NN 121/17), uz prijavu na natječaj dužni su osim dokaza o ispunjavanju traženih uvjeta, priložiti i dokáže propisane člankom 103. stavkom 1. Zakona o hrvatskim braniteljima iz domovinskog rata i članovima njihovih obitelji (NN 121/17). Poveznica na intemetsku stranicu Ministarstva: </w:t>
      </w:r>
      <w:r>
        <w:fldChar w:fldCharType="begin"/>
      </w:r>
      <w:r>
        <w:rPr/>
        <w:instrText> HYPERLINK "https://gov.hr/moia-uprava/hrvatski-branitelji/zaposliavanje/prednost-pri-zaposljavanju/403" </w:instrText>
      </w:r>
      <w:r>
        <w:fldChar w:fldCharType="separate"/>
      </w:r>
      <w:r>
        <w:rPr>
          <w:rStyle w:val="CharStyle3"/>
          <w:u w:val="single"/>
          <w:lang w:val="en-US" w:eastAsia="en-US" w:bidi="en-US"/>
        </w:rPr>
        <w:t>https://gov.hr/moia-uprava/hrvatski-branitelji/zaposliavanje/prednost-pri-zaposljavanju/403</w:t>
      </w:r>
      <w:r>
        <w:fldChar w:fldCharType="end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Osobě koje ostvaruju právo přednosti pri zapošljavanju u skladu s člankom 48. Zakona o civilním stradalnicima iz Domovinskog rata (Národně novině broj 84/21), uz prijavu na natječaj dužne su u prijavi na natječaj pozvati se na to právo i uz prijavu dostaviti i dokáže iz stavka 1. članka 49. Zakona o civilním stradalnicima iz Domovinskog rata. Poveznica na intemetsku stranicu Ministarstva hrvatskih branitelja s popisom dokaza potrebnih za ostvarivanja prava přednosti: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htt</w:t>
      </w:r>
      <w:r>
        <w:rPr>
          <w:rStyle w:val="CharStyle3"/>
          <w:u w:val="single"/>
        </w:rPr>
        <w:t>ps://branitelii.gov.hr/UserDocsImages//dokumenti/Nikola//popis%20dokaza%20za%20ostvarivanje%20prava%20Dre</w:t>
      </w:r>
      <w:r>
        <w:rPr>
          <w:rStyle w:val="CharStyle3"/>
          <w:u w:val="single"/>
        </w:rPr>
        <w:t xml:space="preserve"> dnosti%20pri%20zapo%C5%Alljavaniu-%20Zakon%20o%20civilnim%20stradalnicíma%20iz%20DR.pdf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U skladu s uredbom Europske unije 2016/679 Europskog parlamenta i Viječa od 17. travnja 2016. godine te Zakonom o provedbi Opce uredbe o zaštiti podataka (NN 42/18) prijavom na natječaj osoba daje privolu za prikupljanje i obřadu podataka iz natječajne dokumentacije, a sve u svrhu provedbe natječaja za zapošljavanje.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</w:rPr>
        <w:t>Na natječaj se mogu prijaviti osobě oba spola sukladno čl. 13. Zakona o ravnopravnosti spolova.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Urednom prijavom smatra se prijava koja sadrži sve podatke i priloge navedene u natječaju. Nepravodobne i nepotpune prijave neče se razmatrati.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Po proteku roka prijave na natječaj kandidáti če biti pozváni na razgovor.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O rezultatima provedenog natječaja kandidáti če biti obaviješteni u roku od 8 dana od dana donošenja odluke.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Rok za podnošenje prijava je 8 dana od dana objavljivanja. Prijave za natječaj uz potrebnu dokumentaciju u izvomiku u izvomiku ili preslici podnose se na adresu: Dječji vrti "Biokovsko zvonce" Makarska, Molizanskih Hrvata 2, 21300 Makarska 5 </w:t>
      </w:r>
      <w:r>
        <w:rPr>
          <w:rStyle w:val="CharStyle3"/>
          <w:i/>
          <w:iCs/>
        </w:rPr>
        <w:t>naznakom "Natječaj za švelju/pralju - odredeno vrijeme".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 xml:space="preserve">Ovaj Natječaj objavljen je na mrežnim stranicama i oglasnoj ploči HZZ-a, na web stranici i oglasnoj ploči Dječjeg vrtica dana </w:t>
      </w:r>
      <w:r>
        <w:rPr>
          <w:rStyle w:val="CharStyle3"/>
          <w:b/>
          <w:bCs/>
        </w:rPr>
        <w:t>03.08.2026 i traje do 12.08. 2026. godine.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drawing>
          <wp:anchor distT="0" distB="0" distL="114300" distR="114300" simplePos="0" relativeHeight="62914690" behindDoc="1" locked="0" layoutInCell="1" allowOverlap="1">
            <wp:simplePos x="0" y="0"/>
            <wp:positionH relativeFrom="page">
              <wp:posOffset>4724400</wp:posOffset>
            </wp:positionH>
            <wp:positionV relativeFrom="paragraph">
              <wp:posOffset>25400</wp:posOffset>
            </wp:positionV>
            <wp:extent cx="1505585" cy="1109345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505585" cy="110934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Style w:val="CharStyle3"/>
        </w:rPr>
        <w:t>KLASA: 112-01/26-01/02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</w:rPr>
        <w:t>URBROJ: 2147-23-01-26-6</w:t>
      </w:r>
    </w:p>
    <w:sectPr>
      <w:footnotePr>
        <w:pos w:val="pageBottom"/>
        <w:numFmt w:val="decimal"/>
        <w:numRestart w:val="continuous"/>
      </w:footnotePr>
      <w:pgSz w:w="11900" w:h="16840"/>
      <w:pgMar w:top="951" w:right="1091" w:bottom="0" w:left="1140" w:header="523" w:footer="3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abstractNum w:abstractNumId="2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Body text|1_"/>
    <w:basedOn w:val="DefaultParagraphFont"/>
    <w:link w:val="Style2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2">
    <w:name w:val="Body text|1"/>
    <w:basedOn w:val="Normal"/>
    <w:link w:val="CharStyle3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